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42AC32">
      <w:pPr>
        <w:spacing w:beforeLines="0" w:afterLines="0" w:line="580" w:lineRule="exact"/>
        <w:ind w:firstLine="0" w:firstLineChars="0"/>
        <w:rPr>
          <w:rFonts w:hint="default" w:eastAsia="黑体"/>
          <w:sz w:val="32"/>
        </w:rPr>
      </w:pPr>
      <w:bookmarkStart w:id="0" w:name="_GoBack"/>
      <w:bookmarkEnd w:id="0"/>
      <w:r>
        <w:rPr>
          <w:rFonts w:hint="eastAsia" w:eastAsia="黑体"/>
          <w:sz w:val="32"/>
        </w:rPr>
        <w:t>附件2</w:t>
      </w:r>
    </w:p>
    <w:p w14:paraId="74C1A0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 w:afterLines="0" w:line="580" w:lineRule="exact"/>
        <w:ind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/>
          <w:sz w:val="36"/>
        </w:rPr>
      </w:pPr>
      <w:r>
        <w:rPr>
          <w:rFonts w:hint="eastAsia" w:ascii="方正小标宋简体" w:hAnsi="方正小标宋简体" w:eastAsia="方正小标宋简体"/>
          <w:sz w:val="36"/>
        </w:rPr>
        <w:t>工业废水循环利用典型案例推荐表</w:t>
      </w:r>
    </w:p>
    <w:p w14:paraId="2A18B23E">
      <w:pPr>
        <w:spacing w:beforeLines="0" w:afterLines="0" w:line="580" w:lineRule="exact"/>
        <w:ind w:firstLine="0" w:firstLineChars="0"/>
        <w:rPr>
          <w:rFonts w:hint="default"/>
          <w:sz w:val="32"/>
        </w:rPr>
      </w:pPr>
    </w:p>
    <w:p w14:paraId="4FDD5E60">
      <w:pPr>
        <w:spacing w:beforeLines="0" w:afterLines="0" w:line="580" w:lineRule="exact"/>
        <w:ind w:firstLine="0" w:firstLineChars="0"/>
        <w:rPr>
          <w:rFonts w:hint="default"/>
          <w:sz w:val="32"/>
        </w:rPr>
      </w:pPr>
      <w:r>
        <w:rPr>
          <w:rFonts w:hint="eastAsia"/>
          <w:sz w:val="32"/>
        </w:rPr>
        <w:t>填报单位（公章）：                    联系人：                        联系电话：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4"/>
        <w:gridCol w:w="2350"/>
        <w:gridCol w:w="1950"/>
        <w:gridCol w:w="2851"/>
        <w:gridCol w:w="4481"/>
        <w:gridCol w:w="1777"/>
      </w:tblGrid>
      <w:tr w14:paraId="7C1EA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D13F3D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E8571DD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单位名称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AD9B73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所属行业</w:t>
            </w:r>
          </w:p>
        </w:tc>
        <w:tc>
          <w:tcPr>
            <w:tcW w:w="2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F9A5CA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典型模式</w:t>
            </w:r>
          </w:p>
        </w:tc>
        <w:tc>
          <w:tcPr>
            <w:tcW w:w="4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E4D7C5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工作亮点</w:t>
            </w:r>
          </w:p>
        </w:tc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F59AE3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推荐意见</w:t>
            </w:r>
          </w:p>
        </w:tc>
      </w:tr>
      <w:tr w14:paraId="1C6277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F27C61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385210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F4ABB4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2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10F7840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4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075F02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85D1C8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</w:tr>
      <w:tr w14:paraId="158B3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3E64964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C2AA5C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48E506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2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998048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4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EE4141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211DEA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</w:tr>
      <w:tr w14:paraId="5A2C11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43B698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80DA1F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183AB0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2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CE1733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4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8BC084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F85407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</w:tr>
      <w:tr w14:paraId="1E22F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5DC466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A20619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8AF299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2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BE1D52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4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1BF085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11B2DE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</w:tr>
    </w:tbl>
    <w:p w14:paraId="4795D422">
      <w:pPr>
        <w:spacing w:beforeLines="0" w:afterLines="0"/>
        <w:ind w:firstLine="0" w:firstLineChars="0"/>
        <w:rPr>
          <w:rFonts w:hint="eastAsia"/>
          <w:sz w:val="32"/>
        </w:rPr>
      </w:pPr>
    </w:p>
    <w:p w14:paraId="4169EAB1">
      <w:pPr>
        <w:pStyle w:val="2"/>
        <w:spacing w:beforeLines="0" w:afterLines="0"/>
        <w:rPr>
          <w:rFonts w:hint="default"/>
          <w:sz w:val="32"/>
        </w:rPr>
      </w:pPr>
    </w:p>
    <w:p w14:paraId="50835343"/>
    <w:sectPr>
      <w:pgSz w:w="16838" w:h="11906" w:orient="landscape"/>
      <w:pgMar w:top="1800" w:right="1440" w:bottom="1800" w:left="1440" w:header="851" w:footer="992" w:gutter="0"/>
      <w:lnNumType w:countBy="0" w:distance="36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97F41795-7A37-438E-AFC9-94EEBD6D911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60" w:lineRule="auto"/>
        <w:ind w:firstLine="640"/>
      </w:pPr>
      <w:r>
        <w:separator/>
      </w:r>
    </w:p>
  </w:footnote>
  <w:footnote w:type="continuationSeparator" w:id="1">
    <w:p>
      <w:pPr>
        <w:spacing w:before="0" w:after="0" w:line="36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2BF11FD"/>
    <w:rsid w:val="4FBB38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